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703E" w14:textId="228D1A83" w:rsidR="007641EA" w:rsidRPr="001135B9" w:rsidRDefault="001135B9" w:rsidP="00B4542F">
      <w:pPr>
        <w:jc w:val="center"/>
        <w:rPr>
          <w:rFonts w:ascii="Segoe UI" w:hAnsi="Segoe UI" w:cs="Segoe UI"/>
          <w:b/>
          <w:sz w:val="28"/>
          <w:szCs w:val="28"/>
        </w:rPr>
      </w:pPr>
      <w:r w:rsidRPr="001135B9">
        <w:rPr>
          <w:rFonts w:ascii="Segoe UI" w:hAnsi="Segoe UI" w:cs="Segoe UI"/>
          <w:b/>
          <w:sz w:val="28"/>
          <w:szCs w:val="28"/>
        </w:rPr>
        <w:t>Brain Death or Cerebral Blood Flow Scan</w:t>
      </w:r>
    </w:p>
    <w:tbl>
      <w:tblPr>
        <w:tblStyle w:val="TableGrid"/>
        <w:tblW w:w="10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8623"/>
      </w:tblGrid>
      <w:tr w:rsidR="007641EA" w:rsidRPr="00B25973" w14:paraId="09AD7A83" w14:textId="77777777" w:rsidTr="0031205D">
        <w:trPr>
          <w:trHeight w:val="289"/>
        </w:trPr>
        <w:tc>
          <w:tcPr>
            <w:tcW w:w="2271" w:type="dxa"/>
          </w:tcPr>
          <w:p w14:paraId="3FA96A2F" w14:textId="5DFC0E28" w:rsidR="007641EA" w:rsidRPr="00B25973" w:rsidRDefault="000B70D4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Exam Time: </w:t>
            </w:r>
          </w:p>
        </w:tc>
        <w:tc>
          <w:tcPr>
            <w:tcW w:w="8623" w:type="dxa"/>
          </w:tcPr>
          <w:p w14:paraId="615B6138" w14:textId="5072AF52" w:rsidR="002F2F88" w:rsidRPr="002F2F88" w:rsidRDefault="000B70D4" w:rsidP="000B70D4">
            <w:pPr>
              <w:pStyle w:val="NoSpacing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20-30 minutes</w:t>
            </w:r>
          </w:p>
        </w:tc>
      </w:tr>
      <w:tr w:rsidR="007641EA" w:rsidRPr="00B25973" w14:paraId="2CDB89B2" w14:textId="77777777" w:rsidTr="0031205D">
        <w:trPr>
          <w:trHeight w:val="289"/>
        </w:trPr>
        <w:tc>
          <w:tcPr>
            <w:tcW w:w="2271" w:type="dxa"/>
          </w:tcPr>
          <w:p w14:paraId="5F41ACE9" w14:textId="5ABCB0EF" w:rsidR="002F2F88" w:rsidRPr="00B25973" w:rsidRDefault="002F2F88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623" w:type="dxa"/>
          </w:tcPr>
          <w:p w14:paraId="75933EC2" w14:textId="311B2353" w:rsidR="007641EA" w:rsidRPr="00B25973" w:rsidRDefault="007641EA" w:rsidP="00BE0137">
            <w:pPr>
              <w:rPr>
                <w:rFonts w:ascii="Segoe UI" w:hAnsi="Segoe UI" w:cs="Segoe UI"/>
              </w:rPr>
            </w:pPr>
          </w:p>
        </w:tc>
      </w:tr>
      <w:tr w:rsidR="007641EA" w:rsidRPr="00B25973" w14:paraId="1FD0E87D" w14:textId="77777777" w:rsidTr="0031205D">
        <w:trPr>
          <w:trHeight w:val="1187"/>
        </w:trPr>
        <w:tc>
          <w:tcPr>
            <w:tcW w:w="2271" w:type="dxa"/>
          </w:tcPr>
          <w:p w14:paraId="7D3E36D2" w14:textId="64024E51" w:rsidR="007641EA" w:rsidRPr="00B25973" w:rsidRDefault="002D37F6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Patient Preparation</w:t>
            </w:r>
          </w:p>
        </w:tc>
        <w:tc>
          <w:tcPr>
            <w:tcW w:w="8623" w:type="dxa"/>
          </w:tcPr>
          <w:p w14:paraId="56CA093A" w14:textId="12F68378" w:rsidR="007641EA" w:rsidRPr="00E851D3" w:rsidRDefault="000B70D4" w:rsidP="00AC492F">
            <w:pPr>
              <w:pStyle w:val="NoSpacing"/>
              <w:numPr>
                <w:ilvl w:val="0"/>
                <w:numId w:val="12"/>
              </w:numPr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None Necessary. Some facilities put a rubber band or tourniquet around the head just above the ears to help diminish scalp blood flow. This should not be done in patients with a history of head trauma. Patient should be normally ventilated. </w:t>
            </w:r>
          </w:p>
        </w:tc>
      </w:tr>
      <w:tr w:rsidR="007641EA" w:rsidRPr="00B25973" w14:paraId="1A8115A9" w14:textId="77777777" w:rsidTr="0031205D">
        <w:trPr>
          <w:trHeight w:val="289"/>
        </w:trPr>
        <w:tc>
          <w:tcPr>
            <w:tcW w:w="2271" w:type="dxa"/>
          </w:tcPr>
          <w:p w14:paraId="2C73C4E6" w14:textId="247C3074" w:rsidR="007641EA" w:rsidRPr="00B25973" w:rsidRDefault="00D344CE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Patient Positioning</w:t>
            </w:r>
          </w:p>
        </w:tc>
        <w:tc>
          <w:tcPr>
            <w:tcW w:w="8623" w:type="dxa"/>
          </w:tcPr>
          <w:p w14:paraId="70557BF3" w14:textId="416AA93E" w:rsidR="007641EA" w:rsidRPr="00B25973" w:rsidRDefault="004E2017" w:rsidP="00BE01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Sitting or Supine</w:t>
            </w:r>
          </w:p>
        </w:tc>
      </w:tr>
      <w:tr w:rsidR="00850634" w:rsidRPr="00B25973" w14:paraId="5F69E38E" w14:textId="77777777" w:rsidTr="0031205D">
        <w:trPr>
          <w:trHeight w:val="1781"/>
        </w:trPr>
        <w:tc>
          <w:tcPr>
            <w:tcW w:w="2271" w:type="dxa"/>
          </w:tcPr>
          <w:p w14:paraId="4D371DB6" w14:textId="20B943D7" w:rsidR="00850634" w:rsidRPr="00B25973" w:rsidRDefault="000B70D4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Radiopharmaceutical: </w:t>
            </w:r>
          </w:p>
        </w:tc>
        <w:tc>
          <w:tcPr>
            <w:tcW w:w="8623" w:type="dxa"/>
          </w:tcPr>
          <w:p w14:paraId="4780377B" w14:textId="77777777" w:rsidR="00EB52F7" w:rsidRDefault="002F2F88" w:rsidP="00BE0137">
            <w:pPr>
              <w:rPr>
                <w:rFonts w:ascii="Segoe UI Light" w:hAnsi="Segoe UI Light" w:cs="Segoe UI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0B70D4" w:rsidRPr="000B70D4">
              <w:rPr>
                <w:rFonts w:ascii="Times New Roman" w:hAnsi="Times New Roman"/>
                <w:bCs/>
              </w:rPr>
              <w:t>(</w:t>
            </w:r>
            <w:r w:rsidRPr="002F2F88">
              <w:rPr>
                <w:rFonts w:ascii="Segoe UI Light" w:hAnsi="Segoe UI Light"/>
                <w:vertAlign w:val="superscript"/>
              </w:rPr>
              <w:t>99m</w:t>
            </w:r>
            <w:r w:rsidR="000B70D4">
              <w:rPr>
                <w:rFonts w:ascii="Segoe UI Light" w:hAnsi="Segoe UI Light"/>
                <w:vertAlign w:val="superscript"/>
              </w:rPr>
              <w:t xml:space="preserve"> </w:t>
            </w:r>
            <w:r w:rsidR="000B70D4">
              <w:rPr>
                <w:rFonts w:ascii="Segoe UI Light" w:hAnsi="Segoe UI Light" w:cs="Segoe UI"/>
              </w:rPr>
              <w:t>T</w:t>
            </w:r>
            <w:r w:rsidR="004E2017">
              <w:rPr>
                <w:rFonts w:ascii="Segoe UI Light" w:hAnsi="Segoe UI Light" w:cs="Segoe UI"/>
              </w:rPr>
              <w:t>c)</w:t>
            </w:r>
            <w:r w:rsidR="000B70D4">
              <w:rPr>
                <w:rFonts w:ascii="Segoe UI Light" w:hAnsi="Segoe UI Light" w:cs="Segoe UI"/>
              </w:rPr>
              <w:t xml:space="preserve"> technetium diethylene triamine pentaacetic acid (DTPA) or gluoheptomate, Brain specific agents such as </w:t>
            </w:r>
            <w:r w:rsidR="004E2017" w:rsidRPr="002F2F88">
              <w:rPr>
                <w:rFonts w:ascii="Segoe UI Light" w:hAnsi="Segoe UI Light"/>
                <w:vertAlign w:val="superscript"/>
              </w:rPr>
              <w:t>99m</w:t>
            </w:r>
            <w:r w:rsidR="004E2017">
              <w:rPr>
                <w:rFonts w:ascii="Segoe UI Light" w:hAnsi="Segoe UI Light"/>
                <w:vertAlign w:val="superscript"/>
              </w:rPr>
              <w:t xml:space="preserve"> </w:t>
            </w:r>
            <w:r w:rsidR="004E2017">
              <w:rPr>
                <w:rFonts w:ascii="Segoe UI Light" w:hAnsi="Segoe UI Light" w:cs="Segoe UI"/>
              </w:rPr>
              <w:t xml:space="preserve">Tc hexamethylpropyleneamine oxime (HMPAO) single photon emission computed tomorgraphy (SPECT) scan and </w:t>
            </w:r>
            <w:r w:rsidR="004E2017" w:rsidRPr="002F2F88">
              <w:rPr>
                <w:rFonts w:ascii="Segoe UI Light" w:hAnsi="Segoe UI Light"/>
                <w:vertAlign w:val="superscript"/>
              </w:rPr>
              <w:t>99m</w:t>
            </w:r>
            <w:r w:rsidR="004E2017">
              <w:rPr>
                <w:rFonts w:ascii="Segoe UI Light" w:hAnsi="Segoe UI Light"/>
                <w:vertAlign w:val="superscript"/>
              </w:rPr>
              <w:t xml:space="preserve"> </w:t>
            </w:r>
            <w:r w:rsidR="004E2017">
              <w:rPr>
                <w:rFonts w:ascii="Segoe UI Light" w:hAnsi="Segoe UI Light" w:cs="Segoe UI"/>
              </w:rPr>
              <w:t xml:space="preserve">Tc)ethyl cysteinate dimer (ECD), also called Tc-Bicisate, can be used, but there is no clear evidence that they are more accurate. </w:t>
            </w:r>
            <w:r w:rsidR="004E2017" w:rsidRPr="004E2017">
              <w:rPr>
                <w:rFonts w:ascii="Segoe UI Light" w:hAnsi="Segoe UI Light" w:cs="Segoe UI"/>
                <w:b/>
                <w:bCs/>
              </w:rPr>
              <w:t>They do obviate the need for a good bolus injection.</w:t>
            </w:r>
          </w:p>
          <w:p w14:paraId="567B9E04" w14:textId="325FC4F4" w:rsidR="00EB52F7" w:rsidRPr="00EB52F7" w:rsidRDefault="00EB52F7" w:rsidP="00BE0137">
            <w:pPr>
              <w:rPr>
                <w:rFonts w:ascii="Segoe UI Light" w:hAnsi="Segoe UI Light" w:cs="Segoe UI"/>
                <w:b/>
                <w:bCs/>
              </w:rPr>
            </w:pPr>
          </w:p>
        </w:tc>
      </w:tr>
      <w:tr w:rsidR="00850634" w:rsidRPr="00B25973" w14:paraId="4530B546" w14:textId="77777777" w:rsidTr="0031205D">
        <w:trPr>
          <w:trHeight w:val="1781"/>
        </w:trPr>
        <w:tc>
          <w:tcPr>
            <w:tcW w:w="2271" w:type="dxa"/>
          </w:tcPr>
          <w:p w14:paraId="0CEF91FC" w14:textId="77777777" w:rsidR="00850634" w:rsidRDefault="00EB52F7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Method of Administration</w:t>
            </w:r>
          </w:p>
          <w:p w14:paraId="2EA03273" w14:textId="77777777" w:rsidR="00EB52F7" w:rsidRDefault="00EB52F7" w:rsidP="00EB52F7">
            <w:pPr>
              <w:rPr>
                <w:rFonts w:ascii="Segoe UI" w:hAnsi="Segoe UI" w:cs="Segoe UI"/>
              </w:rPr>
            </w:pPr>
          </w:p>
          <w:p w14:paraId="45A8FDFE" w14:textId="37DE6B87" w:rsidR="00EB52F7" w:rsidRPr="00EB52F7" w:rsidRDefault="00EB52F7" w:rsidP="00EB52F7">
            <w:pPr>
              <w:rPr>
                <w:rFonts w:ascii="Segoe UI" w:hAnsi="Segoe UI" w:cs="Segoe UI"/>
                <w:b/>
                <w:bCs/>
              </w:rPr>
            </w:pPr>
            <w:r w:rsidRPr="00EB52F7">
              <w:rPr>
                <w:rFonts w:ascii="Segoe UI" w:hAnsi="Segoe UI" w:cs="Segoe UI"/>
                <w:b/>
                <w:bCs/>
              </w:rPr>
              <w:t>Normal Adult administered Activity</w:t>
            </w:r>
          </w:p>
        </w:tc>
        <w:tc>
          <w:tcPr>
            <w:tcW w:w="8623" w:type="dxa"/>
          </w:tcPr>
          <w:p w14:paraId="39439EF8" w14:textId="77777777" w:rsidR="00850634" w:rsidRDefault="00EB52F7" w:rsidP="00EB52F7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Bolus IV Injection</w:t>
            </w:r>
          </w:p>
          <w:p w14:paraId="610C0CA9" w14:textId="77777777" w:rsidR="00EB52F7" w:rsidRDefault="00EB52F7" w:rsidP="00EB52F7">
            <w:pPr>
              <w:rPr>
                <w:rFonts w:ascii="Segoe UI" w:hAnsi="Segoe UI" w:cs="Segoe UI"/>
              </w:rPr>
            </w:pPr>
          </w:p>
          <w:p w14:paraId="2FDF355C" w14:textId="77777777" w:rsidR="00EB52F7" w:rsidRDefault="00EB52F7" w:rsidP="00EB52F7">
            <w:pPr>
              <w:rPr>
                <w:rFonts w:ascii="Segoe UI" w:hAnsi="Segoe UI" w:cs="Segoe UI"/>
              </w:rPr>
            </w:pPr>
          </w:p>
          <w:p w14:paraId="67F7470F" w14:textId="77777777" w:rsidR="00EB52F7" w:rsidRDefault="00EB52F7" w:rsidP="00EB52F7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 to 30 mCi (555 MBq to 1.11 G B</w:t>
            </w:r>
            <w:bookmarkStart w:id="0" w:name="_GoBack"/>
            <w:bookmarkEnd w:id="0"/>
            <w:r>
              <w:rPr>
                <w:rFonts w:ascii="Segoe UI" w:hAnsi="Segoe UI" w:cs="Segoe UI"/>
              </w:rPr>
              <w:t>q)</w:t>
            </w:r>
          </w:p>
          <w:p w14:paraId="7A721693" w14:textId="77777777" w:rsidR="00EB52F7" w:rsidRDefault="00EB52F7" w:rsidP="00EB52F7">
            <w:pPr>
              <w:rPr>
                <w:rFonts w:ascii="Segoe UI" w:hAnsi="Segoe UI" w:cs="Segoe UI"/>
              </w:rPr>
            </w:pPr>
          </w:p>
          <w:p w14:paraId="7F24E34B" w14:textId="1AF9C11C" w:rsidR="00EB52F7" w:rsidRPr="00EB52F7" w:rsidRDefault="00EB52F7" w:rsidP="00EB52F7">
            <w:pPr>
              <w:rPr>
                <w:rFonts w:ascii="Segoe UI" w:hAnsi="Segoe UI" w:cs="Segoe UI"/>
              </w:rPr>
            </w:pPr>
          </w:p>
        </w:tc>
      </w:tr>
      <w:tr w:rsidR="00850634" w:rsidRPr="00B25973" w14:paraId="0F54D9F7" w14:textId="77777777" w:rsidTr="0031205D">
        <w:trPr>
          <w:trHeight w:val="4446"/>
        </w:trPr>
        <w:tc>
          <w:tcPr>
            <w:tcW w:w="2271" w:type="dxa"/>
          </w:tcPr>
          <w:p w14:paraId="72513620" w14:textId="65766E58" w:rsidR="00EB52F7" w:rsidRDefault="00EB52F7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Injection to Imaging Time</w:t>
            </w:r>
          </w:p>
          <w:p w14:paraId="0B741F22" w14:textId="77777777" w:rsidR="00EB52F7" w:rsidRDefault="00EB52F7" w:rsidP="00BE0137">
            <w:pPr>
              <w:rPr>
                <w:rFonts w:ascii="Segoe UI" w:hAnsi="Segoe UI" w:cs="Segoe UI"/>
                <w:b/>
              </w:rPr>
            </w:pPr>
          </w:p>
          <w:p w14:paraId="11590A87" w14:textId="5B6185C9" w:rsidR="00EB52F7" w:rsidRDefault="00EB52F7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Conflicting exams and medications</w:t>
            </w:r>
          </w:p>
          <w:p w14:paraId="7537938B" w14:textId="70243900" w:rsidR="00EB52F7" w:rsidRDefault="00EB52F7" w:rsidP="00BE0137">
            <w:pPr>
              <w:rPr>
                <w:rFonts w:ascii="Segoe UI" w:hAnsi="Segoe UI" w:cs="Segoe UI"/>
                <w:b/>
              </w:rPr>
            </w:pPr>
          </w:p>
          <w:p w14:paraId="38AB986E" w14:textId="77777777" w:rsidR="00EB52F7" w:rsidRDefault="00EB52F7" w:rsidP="00BE0137">
            <w:pPr>
              <w:rPr>
                <w:rFonts w:ascii="Segoe UI" w:hAnsi="Segoe UI" w:cs="Segoe UI"/>
                <w:b/>
              </w:rPr>
            </w:pPr>
          </w:p>
          <w:p w14:paraId="5CB7E002" w14:textId="30964EC8" w:rsidR="00850634" w:rsidRPr="00B25973" w:rsidRDefault="003C71D4" w:rsidP="00BE01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Acquisition Protocol</w:t>
            </w:r>
          </w:p>
        </w:tc>
        <w:tc>
          <w:tcPr>
            <w:tcW w:w="8623" w:type="dxa"/>
          </w:tcPr>
          <w:p w14:paraId="659D408E" w14:textId="74CC877B" w:rsidR="00EB52F7" w:rsidRDefault="00EB52F7" w:rsidP="004E2017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Immediate</w:t>
            </w:r>
          </w:p>
          <w:p w14:paraId="2CF46CA9" w14:textId="77777777" w:rsidR="00EB52F7" w:rsidRDefault="00EB52F7" w:rsidP="004E2017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</w:p>
          <w:p w14:paraId="751C01EA" w14:textId="77777777" w:rsidR="00EB52F7" w:rsidRDefault="00EB52F7" w:rsidP="004E2017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</w:p>
          <w:p w14:paraId="7DB694C1" w14:textId="0931ED19" w:rsidR="00EB52F7" w:rsidRDefault="00EB52F7" w:rsidP="004E2017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None</w:t>
            </w:r>
          </w:p>
          <w:p w14:paraId="200DAD2D" w14:textId="77777777" w:rsidR="00EB52F7" w:rsidRDefault="00EB52F7" w:rsidP="004E2017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</w:p>
          <w:p w14:paraId="36CFD6D2" w14:textId="68CC4445" w:rsidR="008A7063" w:rsidRDefault="004E2017" w:rsidP="004E2017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Collimator – high resolution or ultrahigh-resolution; field of view</w:t>
            </w:r>
            <w:r w:rsidR="00576CD0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(FOV) should include form the level of the common carotids to the skull vertex</w:t>
            </w:r>
          </w:p>
          <w:p w14:paraId="73CCD17B" w14:textId="77777777" w:rsidR="004E2017" w:rsidRPr="004E2017" w:rsidRDefault="004E2017" w:rsidP="004E2017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b/>
                <w:bCs/>
              </w:rPr>
            </w:pPr>
            <w:r w:rsidRPr="004E2017">
              <w:rPr>
                <w:rFonts w:ascii="Segoe UI" w:hAnsi="Segoe UI" w:cs="Segoe UI"/>
                <w:b/>
                <w:bCs/>
              </w:rPr>
              <w:t>Dynamic flow imaging time</w:t>
            </w:r>
            <w:r>
              <w:rPr>
                <w:rFonts w:ascii="Segoe UI" w:hAnsi="Segoe UI" w:cs="Segoe UI"/>
                <w:b/>
                <w:bCs/>
              </w:rPr>
              <w:t xml:space="preserve">   </w:t>
            </w:r>
            <w:r>
              <w:rPr>
                <w:rFonts w:ascii="Segoe UI" w:hAnsi="Segoe UI" w:cs="Segoe UI"/>
              </w:rPr>
              <w:t>Blood flow images: 1-3 seconds/frame for at least 60 seconds. Flow images should start before the arrival of the bolus in the neck.</w:t>
            </w:r>
          </w:p>
          <w:p w14:paraId="6C0C7FA8" w14:textId="77777777" w:rsidR="004E2017" w:rsidRPr="004E2017" w:rsidRDefault="004E2017" w:rsidP="004E2017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Routine Views </w:t>
            </w:r>
            <w:r>
              <w:rPr>
                <w:rFonts w:ascii="Segoe UI" w:hAnsi="Segoe UI" w:cs="Segoe UI"/>
              </w:rPr>
              <w:t xml:space="preserve">Immediate blood pool anterior and anterior image at 5 minutes each. </w:t>
            </w:r>
          </w:p>
          <w:p w14:paraId="7365619D" w14:textId="680BC365" w:rsidR="004E2017" w:rsidRPr="002A0A3C" w:rsidRDefault="002A0A3C" w:rsidP="004E2017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</w:t>
            </w:r>
            <w:r w:rsidR="004E2017" w:rsidRPr="002A0A3C">
              <w:rPr>
                <w:rFonts w:ascii="Segoe UI" w:hAnsi="Segoe UI" w:cs="Segoe UI"/>
                <w:b/>
                <w:bCs/>
              </w:rPr>
              <w:t>osterior and both lateral views</w:t>
            </w:r>
            <w:r>
              <w:rPr>
                <w:rFonts w:ascii="Segoe UI" w:hAnsi="Segoe UI" w:cs="Segoe UI"/>
                <w:b/>
                <w:bCs/>
              </w:rPr>
              <w:t>.</w:t>
            </w:r>
          </w:p>
          <w:p w14:paraId="151986CB" w14:textId="0CE1A6D6" w:rsidR="004E2017" w:rsidRPr="004E2017" w:rsidRDefault="004E2017" w:rsidP="004E2017">
            <w:pPr>
              <w:pStyle w:val="NoSpacing"/>
              <w:numPr>
                <w:ilvl w:val="0"/>
                <w:numId w:val="13"/>
              </w:num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If brain specific images are obtained, initial images as described above are obtained as well as planar and SPECT images obtained after 20 minutes.</w:t>
            </w:r>
          </w:p>
        </w:tc>
      </w:tr>
      <w:tr w:rsidR="00EB52F7" w:rsidRPr="00B25973" w14:paraId="118F5A69" w14:textId="77777777" w:rsidTr="0031205D">
        <w:trPr>
          <w:trHeight w:val="304"/>
        </w:trPr>
        <w:tc>
          <w:tcPr>
            <w:tcW w:w="2271" w:type="dxa"/>
          </w:tcPr>
          <w:p w14:paraId="7EA3274D" w14:textId="58F6D992" w:rsidR="00EB52F7" w:rsidRDefault="00EB52F7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623" w:type="dxa"/>
          </w:tcPr>
          <w:p w14:paraId="5427AFC7" w14:textId="47566894" w:rsidR="00EB52F7" w:rsidRDefault="00EB52F7" w:rsidP="002A0A3C">
            <w:pPr>
              <w:pStyle w:val="NoSpacing"/>
              <w:ind w:left="720"/>
              <w:rPr>
                <w:rFonts w:ascii="Segoe UI" w:hAnsi="Segoe UI" w:cs="Segoe UI"/>
              </w:rPr>
            </w:pPr>
          </w:p>
        </w:tc>
      </w:tr>
      <w:tr w:rsidR="00850634" w:rsidRPr="00B25973" w14:paraId="5F3FFC9C" w14:textId="77777777" w:rsidTr="0031205D">
        <w:trPr>
          <w:trHeight w:val="289"/>
        </w:trPr>
        <w:tc>
          <w:tcPr>
            <w:tcW w:w="2271" w:type="dxa"/>
          </w:tcPr>
          <w:p w14:paraId="65D2082F" w14:textId="2DB8EDAB" w:rsidR="00850634" w:rsidRPr="00B25973" w:rsidRDefault="00850634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623" w:type="dxa"/>
          </w:tcPr>
          <w:p w14:paraId="4590CE1D" w14:textId="2D56EFA8" w:rsidR="00850634" w:rsidRPr="00EB52F7" w:rsidRDefault="00850634" w:rsidP="002A0A3C">
            <w:pPr>
              <w:pStyle w:val="ListParagraph"/>
              <w:rPr>
                <w:rFonts w:ascii="Segoe UI" w:hAnsi="Segoe UI" w:cs="Segoe UI"/>
              </w:rPr>
            </w:pPr>
          </w:p>
        </w:tc>
      </w:tr>
      <w:tr w:rsidR="00850634" w:rsidRPr="00B25973" w14:paraId="3C532D92" w14:textId="77777777" w:rsidTr="0031205D">
        <w:trPr>
          <w:trHeight w:val="289"/>
        </w:trPr>
        <w:tc>
          <w:tcPr>
            <w:tcW w:w="2271" w:type="dxa"/>
          </w:tcPr>
          <w:p w14:paraId="1A4B35A5" w14:textId="77777777" w:rsidR="00850634" w:rsidRPr="00B25973" w:rsidRDefault="00850634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623" w:type="dxa"/>
          </w:tcPr>
          <w:p w14:paraId="5255B024" w14:textId="77777777" w:rsidR="00850634" w:rsidRPr="00B25973" w:rsidRDefault="00850634" w:rsidP="00BE0137">
            <w:pPr>
              <w:rPr>
                <w:rFonts w:ascii="Segoe UI" w:hAnsi="Segoe UI" w:cs="Segoe UI"/>
              </w:rPr>
            </w:pPr>
          </w:p>
        </w:tc>
      </w:tr>
      <w:tr w:rsidR="00850634" w:rsidRPr="00B25973" w14:paraId="44620410" w14:textId="77777777" w:rsidTr="0031205D">
        <w:trPr>
          <w:trHeight w:val="289"/>
        </w:trPr>
        <w:tc>
          <w:tcPr>
            <w:tcW w:w="2271" w:type="dxa"/>
          </w:tcPr>
          <w:p w14:paraId="74C81A8A" w14:textId="77777777" w:rsidR="00850634" w:rsidRPr="00B25973" w:rsidRDefault="00850634" w:rsidP="00BE013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623" w:type="dxa"/>
          </w:tcPr>
          <w:p w14:paraId="3BAF0510" w14:textId="77777777" w:rsidR="00850634" w:rsidRPr="00B25973" w:rsidRDefault="00850634" w:rsidP="00BE0137">
            <w:pPr>
              <w:rPr>
                <w:rFonts w:ascii="Segoe UI" w:hAnsi="Segoe UI" w:cs="Segoe UI"/>
              </w:rPr>
            </w:pPr>
          </w:p>
        </w:tc>
      </w:tr>
    </w:tbl>
    <w:p w14:paraId="797FAABF" w14:textId="77777777" w:rsidR="00040F74" w:rsidRPr="00B25973" w:rsidRDefault="00040F74" w:rsidP="0031205D">
      <w:pPr>
        <w:spacing w:after="0"/>
      </w:pPr>
    </w:p>
    <w:sectPr w:rsidR="00040F74" w:rsidRPr="00B25973" w:rsidSect="00040F7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5D8A" w14:textId="77777777" w:rsidR="006F5429" w:rsidRDefault="006F5429" w:rsidP="00040F74">
      <w:pPr>
        <w:spacing w:after="0" w:line="240" w:lineRule="auto"/>
      </w:pPr>
      <w:r>
        <w:separator/>
      </w:r>
    </w:p>
  </w:endnote>
  <w:endnote w:type="continuationSeparator" w:id="0">
    <w:p w14:paraId="63CBAF8A" w14:textId="77777777" w:rsidR="006F5429" w:rsidRDefault="006F5429" w:rsidP="0004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Expo Sans Pro Semibold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2216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55A38D" w14:textId="7C3A561A" w:rsidR="00040F74" w:rsidRDefault="00040F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2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6D7B38" w14:textId="77777777" w:rsidR="00040F74" w:rsidRDefault="00040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33C3" w14:textId="77777777" w:rsidR="006F5429" w:rsidRDefault="006F5429" w:rsidP="00040F74">
      <w:pPr>
        <w:spacing w:after="0" w:line="240" w:lineRule="auto"/>
      </w:pPr>
      <w:r>
        <w:separator/>
      </w:r>
    </w:p>
  </w:footnote>
  <w:footnote w:type="continuationSeparator" w:id="0">
    <w:p w14:paraId="51BA0C2D" w14:textId="77777777" w:rsidR="006F5429" w:rsidRDefault="006F5429" w:rsidP="0004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A66C" w14:textId="5D6936B5" w:rsidR="00040F74" w:rsidRPr="001663C1" w:rsidRDefault="00040F74">
    <w:pPr>
      <w:pStyle w:val="Header"/>
      <w:rPr>
        <w:color w:val="767171" w:themeColor="background2" w:themeShade="80"/>
      </w:rPr>
    </w:pPr>
    <w:r w:rsidRPr="001663C1">
      <w:rPr>
        <w:noProof/>
        <w:color w:val="767171" w:themeColor="background2" w:themeShade="80"/>
      </w:rPr>
      <w:drawing>
        <wp:anchor distT="0" distB="0" distL="114300" distR="114300" simplePos="0" relativeHeight="251658240" behindDoc="0" locked="0" layoutInCell="1" allowOverlap="1" wp14:anchorId="33F2EF6F" wp14:editId="4503FB19">
          <wp:simplePos x="0" y="0"/>
          <wp:positionH relativeFrom="margin">
            <wp:posOffset>4914900</wp:posOffset>
          </wp:positionH>
          <wp:positionV relativeFrom="margin">
            <wp:posOffset>-576580</wp:posOffset>
          </wp:positionV>
          <wp:extent cx="1562100" cy="4921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CE0" w:rsidRPr="001663C1">
      <w:rPr>
        <w:rFonts w:ascii="Expo Sans Pro Semibold" w:hAnsi="Expo Sans Pro Semibold"/>
        <w:color w:val="767171" w:themeColor="background2" w:themeShade="80"/>
        <w:sz w:val="48"/>
        <w:szCs w:val="48"/>
      </w:rPr>
      <w:t>NUCLEAR MEDICINE PROTOCOLS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3AC"/>
    <w:multiLevelType w:val="hybridMultilevel"/>
    <w:tmpl w:val="083A0DE6"/>
    <w:lvl w:ilvl="0" w:tplc="C9AA34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70B5"/>
    <w:multiLevelType w:val="hybridMultilevel"/>
    <w:tmpl w:val="415241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5802332"/>
    <w:multiLevelType w:val="hybridMultilevel"/>
    <w:tmpl w:val="8870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E32"/>
    <w:multiLevelType w:val="hybridMultilevel"/>
    <w:tmpl w:val="9594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4B9E"/>
    <w:multiLevelType w:val="hybridMultilevel"/>
    <w:tmpl w:val="3CF601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A033529"/>
    <w:multiLevelType w:val="hybridMultilevel"/>
    <w:tmpl w:val="D59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29C3"/>
    <w:multiLevelType w:val="hybridMultilevel"/>
    <w:tmpl w:val="8F96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06B052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23EED300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670F6"/>
    <w:multiLevelType w:val="hybridMultilevel"/>
    <w:tmpl w:val="AA7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4148F"/>
    <w:multiLevelType w:val="hybridMultilevel"/>
    <w:tmpl w:val="72BE79CC"/>
    <w:lvl w:ilvl="0" w:tplc="3C061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CA0D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1937"/>
    <w:multiLevelType w:val="hybridMultilevel"/>
    <w:tmpl w:val="0A1E6EA8"/>
    <w:lvl w:ilvl="0" w:tplc="C9AA34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107E"/>
    <w:multiLevelType w:val="hybridMultilevel"/>
    <w:tmpl w:val="ADE48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A3D08"/>
    <w:multiLevelType w:val="hybridMultilevel"/>
    <w:tmpl w:val="15E4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6700"/>
    <w:multiLevelType w:val="hybridMultilevel"/>
    <w:tmpl w:val="FC9A54DC"/>
    <w:lvl w:ilvl="0" w:tplc="3C0619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D51653BC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4414B6"/>
    <w:multiLevelType w:val="hybridMultilevel"/>
    <w:tmpl w:val="5C3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262D1"/>
    <w:multiLevelType w:val="hybridMultilevel"/>
    <w:tmpl w:val="02C4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32DC8"/>
    <w:multiLevelType w:val="hybridMultilevel"/>
    <w:tmpl w:val="F9C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74"/>
    <w:rsid w:val="00040F74"/>
    <w:rsid w:val="00096129"/>
    <w:rsid w:val="000B70D4"/>
    <w:rsid w:val="000F5B1D"/>
    <w:rsid w:val="001135B9"/>
    <w:rsid w:val="001663C1"/>
    <w:rsid w:val="00192F68"/>
    <w:rsid w:val="0019568E"/>
    <w:rsid w:val="001D77C5"/>
    <w:rsid w:val="002356D1"/>
    <w:rsid w:val="00247C7B"/>
    <w:rsid w:val="00285AB6"/>
    <w:rsid w:val="002A0A3C"/>
    <w:rsid w:val="002D37F6"/>
    <w:rsid w:val="002F2F88"/>
    <w:rsid w:val="0031205D"/>
    <w:rsid w:val="003248C9"/>
    <w:rsid w:val="00362048"/>
    <w:rsid w:val="00385416"/>
    <w:rsid w:val="003C71D4"/>
    <w:rsid w:val="003E1FE1"/>
    <w:rsid w:val="003F722E"/>
    <w:rsid w:val="00442D24"/>
    <w:rsid w:val="004D0E7C"/>
    <w:rsid w:val="004E2017"/>
    <w:rsid w:val="00541C61"/>
    <w:rsid w:val="00571B5F"/>
    <w:rsid w:val="00576CD0"/>
    <w:rsid w:val="005B5D6B"/>
    <w:rsid w:val="005C15F3"/>
    <w:rsid w:val="005C78BD"/>
    <w:rsid w:val="005F30C1"/>
    <w:rsid w:val="006207FE"/>
    <w:rsid w:val="0064623A"/>
    <w:rsid w:val="00671166"/>
    <w:rsid w:val="006913D8"/>
    <w:rsid w:val="006A2018"/>
    <w:rsid w:val="006D3696"/>
    <w:rsid w:val="006F5429"/>
    <w:rsid w:val="007641EA"/>
    <w:rsid w:val="00850634"/>
    <w:rsid w:val="0086125E"/>
    <w:rsid w:val="008A7063"/>
    <w:rsid w:val="008D1756"/>
    <w:rsid w:val="009118E9"/>
    <w:rsid w:val="00944B28"/>
    <w:rsid w:val="009966A9"/>
    <w:rsid w:val="00AC3B2F"/>
    <w:rsid w:val="00AC3CE0"/>
    <w:rsid w:val="00AC492F"/>
    <w:rsid w:val="00B0366C"/>
    <w:rsid w:val="00B25973"/>
    <w:rsid w:val="00B4542F"/>
    <w:rsid w:val="00B92434"/>
    <w:rsid w:val="00BB5BE0"/>
    <w:rsid w:val="00BE0137"/>
    <w:rsid w:val="00BE6283"/>
    <w:rsid w:val="00C34428"/>
    <w:rsid w:val="00C6345D"/>
    <w:rsid w:val="00C82BDD"/>
    <w:rsid w:val="00C87EF1"/>
    <w:rsid w:val="00C90F4C"/>
    <w:rsid w:val="00CA35E9"/>
    <w:rsid w:val="00CC4E6C"/>
    <w:rsid w:val="00CD3B78"/>
    <w:rsid w:val="00D344CE"/>
    <w:rsid w:val="00D935D2"/>
    <w:rsid w:val="00DE176F"/>
    <w:rsid w:val="00E851D3"/>
    <w:rsid w:val="00EB52F7"/>
    <w:rsid w:val="00EC65A1"/>
    <w:rsid w:val="00ED5C29"/>
    <w:rsid w:val="00F5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53B85"/>
  <w15:docId w15:val="{599C9D33-C241-4BA3-8482-D535B5D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74"/>
  </w:style>
  <w:style w:type="paragraph" w:styleId="Footer">
    <w:name w:val="footer"/>
    <w:basedOn w:val="Normal"/>
    <w:link w:val="FooterChar"/>
    <w:uiPriority w:val="99"/>
    <w:unhideWhenUsed/>
    <w:rsid w:val="0004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74"/>
  </w:style>
  <w:style w:type="paragraph" w:styleId="ListParagraph">
    <w:name w:val="List Paragraph"/>
    <w:basedOn w:val="Normal"/>
    <w:uiPriority w:val="34"/>
    <w:qFormat/>
    <w:rsid w:val="00040F74"/>
    <w:pPr>
      <w:ind w:left="720"/>
      <w:contextualSpacing/>
    </w:pPr>
  </w:style>
  <w:style w:type="table" w:styleId="TableGrid">
    <w:name w:val="Table Grid"/>
    <w:basedOn w:val="TableNormal"/>
    <w:uiPriority w:val="39"/>
    <w:rsid w:val="0076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51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Burke</dc:creator>
  <cp:lastModifiedBy>Joseph</cp:lastModifiedBy>
  <cp:revision>4</cp:revision>
  <dcterms:created xsi:type="dcterms:W3CDTF">2020-09-14T15:52:00Z</dcterms:created>
  <dcterms:modified xsi:type="dcterms:W3CDTF">2020-09-28T11:32:00Z</dcterms:modified>
</cp:coreProperties>
</file>